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46" w:rsidRPr="0024567B" w:rsidRDefault="00BA3846" w:rsidP="00E11617">
      <w:pPr>
        <w:ind w:left="851" w:right="850"/>
        <w:jc w:val="center"/>
        <w:rPr>
          <w:rFonts w:ascii="Times New Roman" w:hAnsi="Times New Roman"/>
          <w:b/>
          <w:sz w:val="36"/>
          <w:szCs w:val="20"/>
        </w:rPr>
      </w:pPr>
    </w:p>
    <w:p w:rsidR="00E6444B" w:rsidRPr="0024567B" w:rsidRDefault="0024567B" w:rsidP="00E11617">
      <w:pPr>
        <w:pStyle w:val="Bezmezer"/>
        <w:ind w:left="851" w:right="850"/>
        <w:jc w:val="center"/>
        <w:rPr>
          <w:rFonts w:ascii="Times New Roman" w:hAnsi="Times New Roman"/>
          <w:b/>
          <w:sz w:val="28"/>
        </w:rPr>
      </w:pPr>
      <w:r w:rsidRPr="0024567B">
        <w:rPr>
          <w:rFonts w:ascii="Times New Roman" w:hAnsi="Times New Roman"/>
          <w:b/>
          <w:sz w:val="28"/>
        </w:rPr>
        <w:t>Kupní smlouva</w:t>
      </w:r>
    </w:p>
    <w:p w:rsidR="0024567B" w:rsidRPr="0024567B" w:rsidRDefault="0024567B" w:rsidP="00E11617">
      <w:pPr>
        <w:pStyle w:val="Bezmezer"/>
        <w:ind w:left="851" w:right="850"/>
        <w:jc w:val="center"/>
        <w:rPr>
          <w:rFonts w:ascii="Times New Roman" w:hAnsi="Times New Roman"/>
          <w:sz w:val="24"/>
        </w:rPr>
      </w:pPr>
      <w:r w:rsidRPr="0024567B">
        <w:rPr>
          <w:rFonts w:ascii="Times New Roman" w:hAnsi="Times New Roman"/>
          <w:sz w:val="24"/>
        </w:rPr>
        <w:t xml:space="preserve">dle § 2079 </w:t>
      </w:r>
      <w:proofErr w:type="spellStart"/>
      <w:proofErr w:type="gramStart"/>
      <w:r w:rsidRPr="0024567B">
        <w:rPr>
          <w:rFonts w:ascii="Times New Roman" w:hAnsi="Times New Roman"/>
          <w:sz w:val="24"/>
        </w:rPr>
        <w:t>an</w:t>
      </w:r>
      <w:proofErr w:type="spellEnd"/>
      <w:r w:rsidRPr="0024567B">
        <w:rPr>
          <w:rFonts w:ascii="Times New Roman" w:hAnsi="Times New Roman"/>
          <w:sz w:val="24"/>
        </w:rPr>
        <w:t>. z. č.</w:t>
      </w:r>
      <w:proofErr w:type="gramEnd"/>
      <w:r w:rsidRPr="0024567B">
        <w:rPr>
          <w:rFonts w:ascii="Times New Roman" w:hAnsi="Times New Roman"/>
          <w:sz w:val="24"/>
        </w:rPr>
        <w:t xml:space="preserve"> 89/2012 Sb. občanský zákoník, ve znění pozdějších předpisů</w:t>
      </w:r>
    </w:p>
    <w:p w:rsidR="0024567B" w:rsidRDefault="0024567B" w:rsidP="00E11617">
      <w:pPr>
        <w:pStyle w:val="Bezmezer"/>
        <w:ind w:left="851" w:right="850"/>
        <w:jc w:val="center"/>
        <w:rPr>
          <w:rFonts w:ascii="Times New Roman" w:hAnsi="Times New Roman"/>
          <w:sz w:val="24"/>
        </w:rPr>
      </w:pPr>
    </w:p>
    <w:p w:rsidR="008C5794" w:rsidRPr="0024567B" w:rsidRDefault="008C5794" w:rsidP="00E11617">
      <w:pPr>
        <w:pStyle w:val="Bezmezer"/>
        <w:ind w:left="851" w:right="850"/>
        <w:jc w:val="center"/>
        <w:rPr>
          <w:rFonts w:ascii="Times New Roman" w:hAnsi="Times New Roman"/>
          <w:sz w:val="24"/>
        </w:rPr>
      </w:pPr>
    </w:p>
    <w:p w:rsidR="00E6444B" w:rsidRPr="00C93557" w:rsidRDefault="0024567B" w:rsidP="00C93557">
      <w:pPr>
        <w:pStyle w:val="Odstavecseseznamem"/>
        <w:numPr>
          <w:ilvl w:val="0"/>
          <w:numId w:val="9"/>
        </w:numPr>
        <w:ind w:left="851" w:right="850"/>
        <w:jc w:val="both"/>
        <w:rPr>
          <w:rFonts w:ascii="Times New Roman" w:hAnsi="Times New Roman"/>
          <w:b/>
          <w:bCs/>
          <w:sz w:val="24"/>
          <w:szCs w:val="24"/>
        </w:rPr>
      </w:pPr>
      <w:r w:rsidRPr="00C93557">
        <w:rPr>
          <w:rFonts w:ascii="Times New Roman" w:hAnsi="Times New Roman"/>
          <w:b/>
          <w:sz w:val="24"/>
          <w:szCs w:val="24"/>
        </w:rPr>
        <w:t>Smluvní strany</w:t>
      </w:r>
    </w:p>
    <w:p w:rsidR="0024567B" w:rsidRDefault="0024567B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28FF">
        <w:rPr>
          <w:rFonts w:ascii="Times New Roman" w:hAnsi="Times New Roman"/>
          <w:b/>
          <w:sz w:val="24"/>
          <w:szCs w:val="24"/>
        </w:rPr>
        <w:t>Lesy města Olomouce</w:t>
      </w:r>
      <w:r w:rsidR="008B28FF">
        <w:rPr>
          <w:rFonts w:ascii="Times New Roman" w:hAnsi="Times New Roman"/>
          <w:b/>
          <w:sz w:val="24"/>
          <w:szCs w:val="24"/>
        </w:rPr>
        <w:t>,</w:t>
      </w:r>
      <w:r w:rsidRPr="008B28FF">
        <w:rPr>
          <w:rFonts w:ascii="Times New Roman" w:hAnsi="Times New Roman"/>
          <w:b/>
          <w:sz w:val="24"/>
          <w:szCs w:val="24"/>
        </w:rPr>
        <w:t xml:space="preserve"> a.s.</w:t>
      </w:r>
    </w:p>
    <w:p w:rsidR="0024567B" w:rsidRPr="00C93557" w:rsidRDefault="0024567B" w:rsidP="00C93557">
      <w:pPr>
        <w:pStyle w:val="Odstavecseseznamem"/>
        <w:ind w:right="850" w:firstLine="131"/>
        <w:jc w:val="both"/>
        <w:rPr>
          <w:rFonts w:ascii="Times New Roman" w:hAnsi="Times New Roman"/>
          <w:sz w:val="24"/>
          <w:szCs w:val="24"/>
        </w:rPr>
      </w:pPr>
      <w:r w:rsidRPr="00C93557">
        <w:rPr>
          <w:rFonts w:ascii="Times New Roman" w:hAnsi="Times New Roman"/>
          <w:sz w:val="24"/>
          <w:szCs w:val="24"/>
        </w:rPr>
        <w:t>IČ</w:t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  <w:t>286 33</w:t>
      </w:r>
      <w:r w:rsidR="00C93557">
        <w:rPr>
          <w:rFonts w:ascii="Times New Roman" w:hAnsi="Times New Roman"/>
          <w:sz w:val="24"/>
          <w:szCs w:val="24"/>
        </w:rPr>
        <w:t> </w:t>
      </w:r>
      <w:r w:rsidRPr="00C93557">
        <w:rPr>
          <w:rFonts w:ascii="Times New Roman" w:hAnsi="Times New Roman"/>
          <w:sz w:val="24"/>
          <w:szCs w:val="24"/>
        </w:rPr>
        <w:t>032</w:t>
      </w:r>
    </w:p>
    <w:p w:rsidR="0024567B" w:rsidRPr="00C93557" w:rsidRDefault="0024567B" w:rsidP="00C93557">
      <w:pPr>
        <w:pStyle w:val="Odstavecseseznamem"/>
        <w:ind w:right="850" w:firstLine="131"/>
        <w:jc w:val="both"/>
        <w:rPr>
          <w:rFonts w:ascii="Times New Roman" w:hAnsi="Times New Roman"/>
          <w:sz w:val="24"/>
          <w:szCs w:val="24"/>
        </w:rPr>
      </w:pPr>
      <w:r w:rsidRPr="00C93557">
        <w:rPr>
          <w:rFonts w:ascii="Times New Roman" w:hAnsi="Times New Roman"/>
          <w:sz w:val="24"/>
          <w:szCs w:val="24"/>
        </w:rPr>
        <w:t>sídlo</w:t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  <w:t>Lomená 177/4, 779 00 Olomouc</w:t>
      </w:r>
    </w:p>
    <w:p w:rsidR="0024567B" w:rsidRPr="00C93557" w:rsidRDefault="0024567B" w:rsidP="00C93557">
      <w:pPr>
        <w:pStyle w:val="Odstavecseseznamem"/>
        <w:ind w:right="850" w:firstLine="131"/>
        <w:jc w:val="both"/>
        <w:rPr>
          <w:rFonts w:ascii="Times New Roman" w:hAnsi="Times New Roman"/>
          <w:sz w:val="24"/>
          <w:szCs w:val="24"/>
        </w:rPr>
      </w:pPr>
      <w:r w:rsidRPr="00C93557">
        <w:rPr>
          <w:rFonts w:ascii="Times New Roman" w:hAnsi="Times New Roman"/>
          <w:sz w:val="24"/>
          <w:szCs w:val="24"/>
        </w:rPr>
        <w:t>jednající osoba</w:t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  <w:t xml:space="preserve">Předseda představenstva a ředitel Ing. David </w:t>
      </w:r>
      <w:proofErr w:type="spellStart"/>
      <w:r w:rsidRPr="00C93557">
        <w:rPr>
          <w:rFonts w:ascii="Times New Roman" w:hAnsi="Times New Roman"/>
          <w:sz w:val="24"/>
          <w:szCs w:val="24"/>
        </w:rPr>
        <w:t>Janásek</w:t>
      </w:r>
      <w:proofErr w:type="spellEnd"/>
    </w:p>
    <w:p w:rsidR="0024567B" w:rsidRPr="00C93557" w:rsidRDefault="0024567B" w:rsidP="00C93557">
      <w:pPr>
        <w:pStyle w:val="Odstavecseseznamem"/>
        <w:ind w:right="850" w:firstLine="131"/>
        <w:jc w:val="both"/>
        <w:rPr>
          <w:rFonts w:ascii="Times New Roman" w:hAnsi="Times New Roman"/>
          <w:sz w:val="24"/>
          <w:szCs w:val="24"/>
        </w:rPr>
      </w:pPr>
      <w:r w:rsidRPr="00C93557">
        <w:rPr>
          <w:rFonts w:ascii="Times New Roman" w:hAnsi="Times New Roman"/>
          <w:sz w:val="24"/>
          <w:szCs w:val="24"/>
        </w:rPr>
        <w:t>telefon</w:t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</w:r>
      <w:r w:rsidRPr="00C93557">
        <w:rPr>
          <w:rFonts w:ascii="Times New Roman" w:hAnsi="Times New Roman"/>
          <w:sz w:val="24"/>
          <w:szCs w:val="24"/>
        </w:rPr>
        <w:tab/>
        <w:t>585 414 726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 w:rsidRPr="00382992">
          <w:rPr>
            <w:rStyle w:val="Hypertextovodkaz"/>
            <w:rFonts w:ascii="Times New Roman" w:hAnsi="Times New Roman"/>
            <w:sz w:val="24"/>
            <w:szCs w:val="24"/>
          </w:rPr>
          <w:t>janasek@lesyol.cz</w:t>
        </w:r>
      </w:hyperlink>
    </w:p>
    <w:p w:rsidR="0024567B" w:rsidRPr="00C93557" w:rsidRDefault="0024567B" w:rsidP="00C93557">
      <w:pPr>
        <w:pStyle w:val="Odstavecseseznamem"/>
        <w:ind w:right="850"/>
        <w:jc w:val="both"/>
        <w:rPr>
          <w:rFonts w:ascii="Times New Roman" w:hAnsi="Times New Roman"/>
          <w:sz w:val="24"/>
          <w:szCs w:val="24"/>
        </w:rPr>
      </w:pP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jako „prodávající“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24567B" w:rsidRDefault="0024567B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název/jméno, příjmení</w:t>
      </w:r>
      <w:r>
        <w:rPr>
          <w:rFonts w:ascii="Times New Roman" w:hAnsi="Times New Roman"/>
          <w:sz w:val="24"/>
          <w:szCs w:val="24"/>
        </w:rPr>
        <w:tab/>
        <w:t>….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IČ/r. č.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sídlo/bydliště</w:t>
      </w:r>
      <w:r w:rsidR="00C93557">
        <w:rPr>
          <w:rFonts w:ascii="Times New Roman" w:hAnsi="Times New Roman"/>
          <w:sz w:val="24"/>
          <w:szCs w:val="24"/>
        </w:rPr>
        <w:tab/>
      </w:r>
      <w:r w:rsidR="00C935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osoba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</w:t>
      </w: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24567B" w:rsidRDefault="0024567B" w:rsidP="00E11617">
      <w:pPr>
        <w:pStyle w:val="Odstavecseseznamem"/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jako „kupující“</w:t>
      </w:r>
    </w:p>
    <w:p w:rsidR="0024567B" w:rsidRDefault="0024567B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24567B" w:rsidRDefault="0024567B" w:rsidP="00E11617">
      <w:pPr>
        <w:ind w:left="851"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</w:t>
      </w:r>
      <w:r w:rsidR="00020F4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spolu níže uvedeného roku, měsíce a dne uzavřely následující kupní smlouvu:</w:t>
      </w:r>
    </w:p>
    <w:p w:rsidR="006F0051" w:rsidRDefault="006F0051" w:rsidP="00E11617">
      <w:pPr>
        <w:ind w:left="851" w:right="850"/>
        <w:jc w:val="center"/>
        <w:rPr>
          <w:rFonts w:ascii="Times New Roman" w:hAnsi="Times New Roman"/>
          <w:sz w:val="24"/>
          <w:szCs w:val="24"/>
        </w:rPr>
      </w:pPr>
    </w:p>
    <w:p w:rsidR="0024567B" w:rsidRPr="0024567B" w:rsidRDefault="0024567B" w:rsidP="00E11617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24567B">
        <w:rPr>
          <w:rFonts w:ascii="Times New Roman" w:hAnsi="Times New Roman"/>
          <w:b/>
          <w:sz w:val="24"/>
          <w:szCs w:val="24"/>
        </w:rPr>
        <w:t>Prohlášení stran</w:t>
      </w:r>
    </w:p>
    <w:p w:rsidR="0024567B" w:rsidRPr="006F0051" w:rsidRDefault="0024567B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6F0051">
        <w:rPr>
          <w:rFonts w:ascii="Times New Roman" w:hAnsi="Times New Roman"/>
          <w:sz w:val="24"/>
          <w:szCs w:val="24"/>
        </w:rPr>
        <w:t>Prodávající prohlašuje, že je výlučným vlastníkem níže uvedených movitých věcí</w:t>
      </w:r>
      <w:r w:rsidR="005968D6">
        <w:rPr>
          <w:rFonts w:ascii="Times New Roman" w:hAnsi="Times New Roman"/>
          <w:sz w:val="24"/>
          <w:szCs w:val="24"/>
        </w:rPr>
        <w:t xml:space="preserve"> (dále jen „předmět koupě“):</w:t>
      </w:r>
    </w:p>
    <w:p w:rsidR="0024567B" w:rsidRDefault="006F0051" w:rsidP="00E11617">
      <w:pPr>
        <w:pStyle w:val="Odstavecseseznamem"/>
        <w:numPr>
          <w:ilvl w:val="2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BA1116">
        <w:rPr>
          <w:rFonts w:ascii="Times New Roman" w:hAnsi="Times New Roman"/>
          <w:sz w:val="24"/>
          <w:szCs w:val="24"/>
        </w:rPr>
        <w:t xml:space="preserve">Nákladní automobil pro přepravu dřeva, od výrobce Volvo Truck </w:t>
      </w:r>
      <w:proofErr w:type="spellStart"/>
      <w:r w:rsidRPr="00BA1116">
        <w:rPr>
          <w:rFonts w:ascii="Times New Roman" w:hAnsi="Times New Roman"/>
          <w:sz w:val="24"/>
          <w:szCs w:val="24"/>
        </w:rPr>
        <w:t>corp</w:t>
      </w:r>
      <w:proofErr w:type="spellEnd"/>
      <w:r w:rsidRPr="00BA1116">
        <w:rPr>
          <w:rFonts w:ascii="Times New Roman" w:hAnsi="Times New Roman"/>
          <w:sz w:val="24"/>
          <w:szCs w:val="24"/>
        </w:rPr>
        <w:t xml:space="preserve">., Švédsko, rok výroby 2013, VIN YV2JG2OE6DA746563, </w:t>
      </w:r>
      <w:proofErr w:type="spellStart"/>
      <w:r w:rsidRPr="00BA1116">
        <w:rPr>
          <w:rFonts w:ascii="Times New Roman" w:hAnsi="Times New Roman"/>
          <w:sz w:val="24"/>
          <w:szCs w:val="24"/>
        </w:rPr>
        <w:t>reg</w:t>
      </w:r>
      <w:proofErr w:type="spellEnd"/>
      <w:r w:rsidRPr="00BA11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A1116">
        <w:rPr>
          <w:rFonts w:ascii="Times New Roman" w:hAnsi="Times New Roman"/>
          <w:sz w:val="24"/>
          <w:szCs w:val="24"/>
        </w:rPr>
        <w:t>značka</w:t>
      </w:r>
      <w:proofErr w:type="gramEnd"/>
      <w:r w:rsidRPr="00BA1116">
        <w:rPr>
          <w:rFonts w:ascii="Times New Roman" w:hAnsi="Times New Roman"/>
          <w:sz w:val="24"/>
          <w:szCs w:val="24"/>
        </w:rPr>
        <w:t xml:space="preserve"> vozidla 5M2 3789</w:t>
      </w:r>
    </w:p>
    <w:p w:rsidR="006F0051" w:rsidRPr="00BA1116" w:rsidRDefault="006F0051" w:rsidP="00E11617">
      <w:pPr>
        <w:pStyle w:val="Odstavecseseznamem"/>
        <w:numPr>
          <w:ilvl w:val="2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BA1116">
        <w:rPr>
          <w:rFonts w:ascii="Times New Roman" w:hAnsi="Times New Roman"/>
          <w:sz w:val="24"/>
          <w:szCs w:val="24"/>
        </w:rPr>
        <w:t xml:space="preserve">Nákladní návěs pro přepravu dřeva, od výrobce TOM </w:t>
      </w:r>
      <w:proofErr w:type="spellStart"/>
      <w:r w:rsidRPr="00BA1116">
        <w:rPr>
          <w:rFonts w:ascii="Times New Roman" w:hAnsi="Times New Roman"/>
          <w:sz w:val="24"/>
          <w:szCs w:val="24"/>
        </w:rPr>
        <w:t>service</w:t>
      </w:r>
      <w:proofErr w:type="spellEnd"/>
      <w:r w:rsidRPr="00BA1116">
        <w:rPr>
          <w:rFonts w:ascii="Times New Roman" w:hAnsi="Times New Roman"/>
          <w:sz w:val="24"/>
          <w:szCs w:val="24"/>
        </w:rPr>
        <w:t xml:space="preserve"> s.r.o., rok výroby 2013, VIN TK9GA39A1DMCH5002, </w:t>
      </w:r>
      <w:proofErr w:type="spellStart"/>
      <w:r w:rsidRPr="00BA1116">
        <w:rPr>
          <w:rFonts w:ascii="Times New Roman" w:hAnsi="Times New Roman"/>
          <w:sz w:val="24"/>
          <w:szCs w:val="24"/>
        </w:rPr>
        <w:t>reg</w:t>
      </w:r>
      <w:proofErr w:type="spellEnd"/>
      <w:r w:rsidRPr="00BA11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A1116">
        <w:rPr>
          <w:rFonts w:ascii="Times New Roman" w:hAnsi="Times New Roman"/>
          <w:sz w:val="24"/>
          <w:szCs w:val="24"/>
        </w:rPr>
        <w:t>značka</w:t>
      </w:r>
      <w:proofErr w:type="gramEnd"/>
      <w:r w:rsidRPr="00BA1116">
        <w:rPr>
          <w:rFonts w:ascii="Times New Roman" w:hAnsi="Times New Roman"/>
          <w:sz w:val="24"/>
          <w:szCs w:val="24"/>
        </w:rPr>
        <w:t xml:space="preserve"> vozidla 5M2 5789</w:t>
      </w:r>
    </w:p>
    <w:p w:rsidR="006F0051" w:rsidRDefault="00686BCC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686BCC">
        <w:rPr>
          <w:rFonts w:ascii="Times New Roman" w:hAnsi="Times New Roman"/>
          <w:sz w:val="24"/>
          <w:szCs w:val="24"/>
        </w:rPr>
        <w:t>Technický stav předmětu koupě koresponduje s počtem najetých kilometrů a s rokem výroby</w:t>
      </w:r>
      <w:r>
        <w:rPr>
          <w:rFonts w:ascii="Times New Roman" w:hAnsi="Times New Roman"/>
          <w:sz w:val="24"/>
          <w:szCs w:val="24"/>
        </w:rPr>
        <w:t xml:space="preserve">. </w:t>
      </w:r>
      <w:r w:rsidR="006F0051" w:rsidRPr="00BA1116">
        <w:rPr>
          <w:rFonts w:ascii="Times New Roman" w:hAnsi="Times New Roman"/>
          <w:sz w:val="24"/>
          <w:szCs w:val="24"/>
        </w:rPr>
        <w:t>Bližší specifikace vozidel je uvedena ve znaleckých posudcích č. 0206/013/19 a č. 0207/014/19</w:t>
      </w:r>
      <w:r w:rsidR="006F0051">
        <w:rPr>
          <w:rFonts w:ascii="Times New Roman" w:hAnsi="Times New Roman"/>
          <w:sz w:val="24"/>
          <w:szCs w:val="24"/>
        </w:rPr>
        <w:t>, jež jsou nedílnou součástí této smlouvy jako příloha č. 1 a příloha č. 2.</w:t>
      </w:r>
      <w:r>
        <w:rPr>
          <w:rFonts w:ascii="Times New Roman" w:hAnsi="Times New Roman"/>
          <w:sz w:val="24"/>
          <w:szCs w:val="24"/>
        </w:rPr>
        <w:t xml:space="preserve"> Kupující prohlašuje, že se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znaleckými posudky důkladně před podpisem této smlouvy seznámil.</w:t>
      </w:r>
    </w:p>
    <w:p w:rsidR="00EE7650" w:rsidRDefault="00EE7650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8C5794" w:rsidRDefault="008C5794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8C5794" w:rsidRPr="00EE7650" w:rsidRDefault="008C5794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EE7650" w:rsidRPr="00EE7650" w:rsidRDefault="00EE7650" w:rsidP="00E11617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EE7650">
        <w:rPr>
          <w:rFonts w:ascii="Times New Roman" w:hAnsi="Times New Roman"/>
          <w:b/>
          <w:sz w:val="24"/>
          <w:szCs w:val="24"/>
        </w:rPr>
        <w:t>Předmět smlouvy</w:t>
      </w:r>
    </w:p>
    <w:p w:rsidR="00EE7650" w:rsidRDefault="005968D6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závazek</w:t>
      </w:r>
      <w:r w:rsidR="00156B77">
        <w:rPr>
          <w:rFonts w:ascii="Times New Roman" w:hAnsi="Times New Roman"/>
          <w:sz w:val="24"/>
          <w:szCs w:val="24"/>
        </w:rPr>
        <w:t xml:space="preserve"> prodávajícího odevzdat kupujícímu předmět koupě a umož</w:t>
      </w:r>
      <w:r w:rsidR="00020F47">
        <w:rPr>
          <w:rFonts w:ascii="Times New Roman" w:hAnsi="Times New Roman"/>
          <w:sz w:val="24"/>
          <w:szCs w:val="24"/>
        </w:rPr>
        <w:t>nit</w:t>
      </w:r>
      <w:r w:rsidR="00156B77">
        <w:rPr>
          <w:rFonts w:ascii="Times New Roman" w:hAnsi="Times New Roman"/>
          <w:sz w:val="24"/>
          <w:szCs w:val="24"/>
        </w:rPr>
        <w:t xml:space="preserve"> mu nabýt vlastnické právo k němu. Dále je předmětem této smlouvy závazek kupujícího předmět koupě od prodávajícího převzít a zaplatit kupní cenu.</w:t>
      </w:r>
    </w:p>
    <w:p w:rsidR="00156B77" w:rsidRDefault="00156B77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156B77">
        <w:rPr>
          <w:rFonts w:ascii="Times New Roman" w:hAnsi="Times New Roman"/>
          <w:sz w:val="24"/>
          <w:szCs w:val="24"/>
        </w:rPr>
        <w:t xml:space="preserve">Prodávající prohlašuje, že mu nejsou známy žádné skryté vady prodávaného </w:t>
      </w:r>
      <w:r w:rsidR="00E85CC9">
        <w:rPr>
          <w:rFonts w:ascii="Times New Roman" w:hAnsi="Times New Roman"/>
          <w:sz w:val="24"/>
          <w:szCs w:val="24"/>
        </w:rPr>
        <w:t>předmětu koupě</w:t>
      </w:r>
      <w:r w:rsidRPr="00156B77">
        <w:rPr>
          <w:rFonts w:ascii="Times New Roman" w:hAnsi="Times New Roman"/>
          <w:sz w:val="24"/>
          <w:szCs w:val="24"/>
        </w:rPr>
        <w:t>, na které by kupujícího neupozornil.</w:t>
      </w:r>
    </w:p>
    <w:p w:rsidR="00156B77" w:rsidRDefault="00156B77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156B77">
        <w:rPr>
          <w:rFonts w:ascii="Times New Roman" w:hAnsi="Times New Roman"/>
          <w:sz w:val="24"/>
          <w:szCs w:val="24"/>
        </w:rPr>
        <w:t xml:space="preserve">Prodávající se zavazuje provést </w:t>
      </w:r>
      <w:r>
        <w:rPr>
          <w:rFonts w:ascii="Times New Roman" w:hAnsi="Times New Roman"/>
          <w:sz w:val="24"/>
          <w:szCs w:val="24"/>
        </w:rPr>
        <w:t>převod</w:t>
      </w:r>
      <w:r w:rsidRPr="00156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předmětu koupě</w:t>
      </w:r>
      <w:r w:rsidRPr="00156B77">
        <w:rPr>
          <w:rFonts w:ascii="Times New Roman" w:hAnsi="Times New Roman"/>
          <w:sz w:val="24"/>
          <w:szCs w:val="24"/>
        </w:rPr>
        <w:t xml:space="preserve"> na kupujícího </w:t>
      </w:r>
      <w:r>
        <w:rPr>
          <w:rFonts w:ascii="Times New Roman" w:hAnsi="Times New Roman"/>
          <w:sz w:val="24"/>
          <w:szCs w:val="24"/>
        </w:rPr>
        <w:t>v evidenci</w:t>
      </w:r>
      <w:r w:rsidRPr="00156B77">
        <w:rPr>
          <w:rFonts w:ascii="Times New Roman" w:hAnsi="Times New Roman"/>
          <w:sz w:val="24"/>
          <w:szCs w:val="24"/>
        </w:rPr>
        <w:t xml:space="preserve"> motorových vozidel, a to nejpozději do </w:t>
      </w:r>
      <w:r w:rsidR="00BA4375">
        <w:rPr>
          <w:rFonts w:ascii="Times New Roman" w:hAnsi="Times New Roman"/>
          <w:sz w:val="24"/>
          <w:szCs w:val="24"/>
        </w:rPr>
        <w:t>10</w:t>
      </w:r>
      <w:r w:rsidRPr="00156B77">
        <w:rPr>
          <w:rFonts w:ascii="Times New Roman" w:hAnsi="Times New Roman"/>
          <w:sz w:val="24"/>
          <w:szCs w:val="24"/>
        </w:rPr>
        <w:t xml:space="preserve"> dnů od podpisu této smlouvy a předat kupujícímu doklady od vozidla (technický průkaz, osvědčení o registraci vozidla), které z důvodu přehlášení nemohl předat při podpisu smlouvy.</w:t>
      </w:r>
      <w:r>
        <w:rPr>
          <w:rFonts w:ascii="Times New Roman" w:hAnsi="Times New Roman"/>
          <w:sz w:val="24"/>
          <w:szCs w:val="24"/>
        </w:rPr>
        <w:t xml:space="preserve"> Kupující se zavazuje za účelem</w:t>
      </w:r>
      <w:r w:rsidR="00BA4375">
        <w:rPr>
          <w:rFonts w:ascii="Times New Roman" w:hAnsi="Times New Roman"/>
          <w:sz w:val="24"/>
          <w:szCs w:val="24"/>
        </w:rPr>
        <w:t xml:space="preserve"> přepisu předmětu koupě v registru vozidel</w:t>
      </w:r>
      <w:r>
        <w:rPr>
          <w:rFonts w:ascii="Times New Roman" w:hAnsi="Times New Roman"/>
          <w:sz w:val="24"/>
          <w:szCs w:val="24"/>
        </w:rPr>
        <w:t xml:space="preserve"> poskytnout prodávajícímu veškerou nutnou součinnost, tedy buď se přímo s prodávajícím dostavit ve lhůtě </w:t>
      </w:r>
      <w:r w:rsidR="00BA4375">
        <w:rPr>
          <w:rFonts w:ascii="Times New Roman" w:hAnsi="Times New Roman"/>
          <w:sz w:val="24"/>
          <w:szCs w:val="24"/>
        </w:rPr>
        <w:t xml:space="preserve">10 dnů od podpisu této smlouvy </w:t>
      </w:r>
      <w:r>
        <w:rPr>
          <w:rFonts w:ascii="Times New Roman" w:hAnsi="Times New Roman"/>
          <w:sz w:val="24"/>
          <w:szCs w:val="24"/>
        </w:rPr>
        <w:t>na úřad registru vozidel, nebo poskytnout prodávajícímu za tímto účelem úředně ověřenou plnou moc, sloužící k přepisu předmětu koupě.</w:t>
      </w:r>
    </w:p>
    <w:p w:rsidR="00AA4B70" w:rsidRDefault="00AA4B70" w:rsidP="00E11617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kupující nesplní své povinnosti dle bodu 3.3 této smlouvy, přičemž výsledkem bude, že předmět koupě nebude přepsán v registru vozidel</w:t>
      </w:r>
      <w:r w:rsidR="00F6436A">
        <w:rPr>
          <w:rFonts w:ascii="Times New Roman" w:hAnsi="Times New Roman"/>
          <w:sz w:val="24"/>
          <w:szCs w:val="24"/>
        </w:rPr>
        <w:t xml:space="preserve"> v uvedené lhůtě 10 dnů od podpisu této smlouvy</w:t>
      </w:r>
      <w:r>
        <w:rPr>
          <w:rFonts w:ascii="Times New Roman" w:hAnsi="Times New Roman"/>
          <w:sz w:val="24"/>
          <w:szCs w:val="24"/>
        </w:rPr>
        <w:t>, má prodávající právo od této smlouvy odstoupit.</w:t>
      </w:r>
    </w:p>
    <w:p w:rsidR="00AA4B70" w:rsidRPr="00AA4B70" w:rsidRDefault="00AA4B70" w:rsidP="00AA4B70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AA4B70" w:rsidRDefault="005968D6" w:rsidP="00AA4B70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AA4B70">
        <w:rPr>
          <w:rFonts w:ascii="Times New Roman" w:hAnsi="Times New Roman"/>
          <w:b/>
          <w:sz w:val="24"/>
          <w:szCs w:val="24"/>
        </w:rPr>
        <w:t>Kupní cena</w:t>
      </w:r>
    </w:p>
    <w:p w:rsidR="00AA4B70" w:rsidRPr="00943E74" w:rsidRDefault="00AA4B70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943E74">
        <w:rPr>
          <w:rFonts w:ascii="Times New Roman" w:hAnsi="Times New Roman"/>
          <w:sz w:val="24"/>
          <w:szCs w:val="24"/>
        </w:rPr>
        <w:t xml:space="preserve">Smluvní strany ujednaly kupní cenu za předmět koupě ve výši …. </w:t>
      </w:r>
      <w:r w:rsidR="0093694E" w:rsidRPr="00943E74">
        <w:rPr>
          <w:rFonts w:ascii="Times New Roman" w:hAnsi="Times New Roman"/>
          <w:sz w:val="24"/>
          <w:szCs w:val="24"/>
        </w:rPr>
        <w:t>Kč (slovy ……… korun če</w:t>
      </w:r>
      <w:r w:rsidR="00D151D5">
        <w:rPr>
          <w:rFonts w:ascii="Times New Roman" w:hAnsi="Times New Roman"/>
          <w:sz w:val="24"/>
          <w:szCs w:val="24"/>
        </w:rPr>
        <w:t>ských. Cena je uvedena bez DPH. Kupující bere</w:t>
      </w:r>
      <w:r w:rsidR="00D151D5" w:rsidRPr="00BA1116">
        <w:rPr>
          <w:rFonts w:ascii="Times New Roman" w:hAnsi="Times New Roman"/>
          <w:sz w:val="24"/>
          <w:szCs w:val="24"/>
        </w:rPr>
        <w:t xml:space="preserve"> na vědomí, že </w:t>
      </w:r>
      <w:r w:rsidR="00D151D5">
        <w:rPr>
          <w:rFonts w:ascii="Times New Roman" w:hAnsi="Times New Roman"/>
          <w:sz w:val="24"/>
          <w:szCs w:val="24"/>
        </w:rPr>
        <w:t>prodávající</w:t>
      </w:r>
      <w:r w:rsidR="00D151D5" w:rsidRPr="00BA1116">
        <w:rPr>
          <w:rFonts w:ascii="Times New Roman" w:hAnsi="Times New Roman"/>
          <w:sz w:val="24"/>
          <w:szCs w:val="24"/>
        </w:rPr>
        <w:t xml:space="preserve"> je plátcem DPH dle z. </w:t>
      </w:r>
      <w:proofErr w:type="gramStart"/>
      <w:r w:rsidR="00D151D5" w:rsidRPr="00BA1116">
        <w:rPr>
          <w:rFonts w:ascii="Times New Roman" w:hAnsi="Times New Roman"/>
          <w:sz w:val="24"/>
          <w:szCs w:val="24"/>
        </w:rPr>
        <w:t>č.</w:t>
      </w:r>
      <w:proofErr w:type="gramEnd"/>
      <w:r w:rsidR="00D151D5" w:rsidRPr="00BA1116">
        <w:rPr>
          <w:rFonts w:ascii="Times New Roman" w:hAnsi="Times New Roman"/>
          <w:sz w:val="24"/>
          <w:szCs w:val="24"/>
        </w:rPr>
        <w:t xml:space="preserve"> 235/2004 Sb. o dani z přidané hodnoty, ve znění pozdějších předpisů.</w:t>
      </w:r>
      <w:r w:rsidR="00D151D5">
        <w:rPr>
          <w:rFonts w:ascii="Times New Roman" w:hAnsi="Times New Roman"/>
          <w:sz w:val="24"/>
          <w:szCs w:val="24"/>
        </w:rPr>
        <w:t xml:space="preserve"> </w:t>
      </w:r>
      <w:r w:rsidR="0093694E" w:rsidRPr="00943E74">
        <w:rPr>
          <w:rFonts w:ascii="Times New Roman" w:hAnsi="Times New Roman"/>
          <w:sz w:val="24"/>
          <w:szCs w:val="24"/>
        </w:rPr>
        <w:t>Ke kupní ceně bude připočteno DPH ve výši stanovené platnými právními předpisy</w:t>
      </w:r>
      <w:r w:rsidR="00182488">
        <w:rPr>
          <w:rFonts w:ascii="Times New Roman" w:hAnsi="Times New Roman"/>
          <w:sz w:val="24"/>
          <w:szCs w:val="24"/>
        </w:rPr>
        <w:t xml:space="preserve"> na území České republiky</w:t>
      </w:r>
      <w:r w:rsidR="0093694E" w:rsidRPr="00943E74">
        <w:rPr>
          <w:rFonts w:ascii="Times New Roman" w:hAnsi="Times New Roman"/>
          <w:sz w:val="24"/>
          <w:szCs w:val="24"/>
        </w:rPr>
        <w:t xml:space="preserve"> ke dni podpisu této smlouvy.</w:t>
      </w:r>
    </w:p>
    <w:p w:rsidR="0093694E" w:rsidRDefault="0093694E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943E74">
        <w:rPr>
          <w:rFonts w:ascii="Times New Roman" w:hAnsi="Times New Roman"/>
          <w:sz w:val="24"/>
          <w:szCs w:val="24"/>
        </w:rPr>
        <w:t xml:space="preserve">Kupující se zavazuje zaplatit kupní </w:t>
      </w:r>
      <w:r w:rsidR="00020F47">
        <w:rPr>
          <w:rFonts w:ascii="Times New Roman" w:hAnsi="Times New Roman"/>
          <w:sz w:val="24"/>
          <w:szCs w:val="24"/>
        </w:rPr>
        <w:t xml:space="preserve">cenu </w:t>
      </w:r>
      <w:r w:rsidRPr="00943E74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Pr="00943E74">
        <w:rPr>
          <w:rFonts w:ascii="Times New Roman" w:hAnsi="Times New Roman"/>
          <w:sz w:val="24"/>
          <w:szCs w:val="24"/>
        </w:rPr>
        <w:t>….. dnů</w:t>
      </w:r>
      <w:proofErr w:type="gramEnd"/>
      <w:r w:rsidRPr="00943E74">
        <w:rPr>
          <w:rFonts w:ascii="Times New Roman" w:hAnsi="Times New Roman"/>
          <w:sz w:val="24"/>
          <w:szCs w:val="24"/>
        </w:rPr>
        <w:t xml:space="preserve"> od podpisu této smlouvy, a to na bankovní účet č. </w:t>
      </w:r>
      <w:r w:rsidR="008D7AB5">
        <w:rPr>
          <w:rFonts w:ascii="Times New Roman" w:hAnsi="Times New Roman"/>
          <w:sz w:val="24"/>
          <w:szCs w:val="24"/>
        </w:rPr>
        <w:t>63033811/0100</w:t>
      </w:r>
      <w:r w:rsidRPr="00943E74">
        <w:rPr>
          <w:rFonts w:ascii="Times New Roman" w:hAnsi="Times New Roman"/>
          <w:sz w:val="24"/>
          <w:szCs w:val="24"/>
        </w:rPr>
        <w:t xml:space="preserve"> pod variabilním symbolem …….</w:t>
      </w:r>
    </w:p>
    <w:p w:rsidR="00943E74" w:rsidRPr="00943E74" w:rsidRDefault="00943E74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nebude kupní cena ze strany kupujícího uhrazena v termínu dle bodu 4.2 této smlouvy, je prodávající oprávněn od této smlouvy odstoupit. </w:t>
      </w:r>
    </w:p>
    <w:p w:rsidR="00943E74" w:rsidRPr="00943E74" w:rsidRDefault="00943E74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943E74" w:rsidRDefault="005968D6" w:rsidP="00943E74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943E74">
        <w:rPr>
          <w:rFonts w:ascii="Times New Roman" w:hAnsi="Times New Roman"/>
          <w:b/>
          <w:sz w:val="24"/>
          <w:szCs w:val="24"/>
        </w:rPr>
        <w:t>Předání a převzetí předmětu koupě</w:t>
      </w:r>
    </w:p>
    <w:p w:rsidR="00943E74" w:rsidRDefault="00943E74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943E74">
        <w:rPr>
          <w:rFonts w:ascii="Times New Roman" w:hAnsi="Times New Roman"/>
          <w:sz w:val="24"/>
          <w:szCs w:val="24"/>
        </w:rPr>
        <w:t xml:space="preserve">Předmět koupě bude prodávajícím předán kupujícímu v místě ………, a to do …. </w:t>
      </w:r>
      <w:proofErr w:type="gramStart"/>
      <w:r w:rsidRPr="00943E74">
        <w:rPr>
          <w:rFonts w:ascii="Times New Roman" w:hAnsi="Times New Roman"/>
          <w:sz w:val="24"/>
          <w:szCs w:val="24"/>
        </w:rPr>
        <w:t>dnů</w:t>
      </w:r>
      <w:proofErr w:type="gramEnd"/>
      <w:r w:rsidRPr="00943E74">
        <w:rPr>
          <w:rFonts w:ascii="Times New Roman" w:hAnsi="Times New Roman"/>
          <w:sz w:val="24"/>
          <w:szCs w:val="24"/>
        </w:rPr>
        <w:t xml:space="preserve"> od zaplacení kupní ceny ze strany kupujícího dle čl. 4 této smlouvy.</w:t>
      </w:r>
    </w:p>
    <w:p w:rsidR="00215978" w:rsidRDefault="00215978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Předání a převzetí předmětu koupě bude potvrzeno předávacím protokolem, podepsaným oběma smluvními stranami. Tento předávací protokol se stane nedílnou součástí této smlouvy jako příloha č. 3.</w:t>
      </w:r>
      <w:r w:rsidR="00182488">
        <w:rPr>
          <w:rFonts w:ascii="Times New Roman" w:hAnsi="Times New Roman"/>
          <w:sz w:val="24"/>
          <w:szCs w:val="24"/>
        </w:rPr>
        <w:t xml:space="preserve"> </w:t>
      </w:r>
    </w:p>
    <w:p w:rsidR="00215978" w:rsidRDefault="00C7009C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Vlastnictví předmětu koupě a nebezpečí škody na předmětu koupě přechází na kupujícího až dnem předání a převzetí předmětu koupě.</w:t>
      </w:r>
    </w:p>
    <w:p w:rsidR="00943E74" w:rsidRDefault="00943E74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2622AC" w:rsidRPr="00943E74" w:rsidRDefault="002622AC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943E74" w:rsidRDefault="005968D6" w:rsidP="00943E74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943E74">
        <w:rPr>
          <w:rFonts w:ascii="Times New Roman" w:hAnsi="Times New Roman"/>
          <w:b/>
          <w:sz w:val="24"/>
          <w:szCs w:val="24"/>
        </w:rPr>
        <w:t>Práva z</w:t>
      </w:r>
      <w:r w:rsidR="00943E74" w:rsidRPr="00943E74">
        <w:rPr>
          <w:rFonts w:ascii="Times New Roman" w:hAnsi="Times New Roman"/>
          <w:b/>
          <w:sz w:val="24"/>
          <w:szCs w:val="24"/>
        </w:rPr>
        <w:t> </w:t>
      </w:r>
      <w:r w:rsidRPr="00943E74">
        <w:rPr>
          <w:rFonts w:ascii="Times New Roman" w:hAnsi="Times New Roman"/>
          <w:b/>
          <w:sz w:val="24"/>
          <w:szCs w:val="24"/>
        </w:rPr>
        <w:t>vad</w:t>
      </w:r>
    </w:p>
    <w:p w:rsidR="00943E74" w:rsidRDefault="00943E74" w:rsidP="002622AC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2622AC">
        <w:rPr>
          <w:rFonts w:ascii="Times New Roman" w:hAnsi="Times New Roman"/>
          <w:sz w:val="24"/>
          <w:szCs w:val="24"/>
        </w:rPr>
        <w:t>Kupující</w:t>
      </w:r>
      <w:r w:rsidR="002622AC" w:rsidRPr="002622AC">
        <w:rPr>
          <w:rFonts w:ascii="Times New Roman" w:hAnsi="Times New Roman"/>
          <w:sz w:val="24"/>
          <w:szCs w:val="24"/>
        </w:rPr>
        <w:t xml:space="preserve"> výslovně prohlašuje, že je srozuměn se skutečností, že kupuje věci již užívané a prohlašuje, že se </w:t>
      </w:r>
      <w:proofErr w:type="spellStart"/>
      <w:r w:rsidR="002622AC" w:rsidRPr="002622AC">
        <w:rPr>
          <w:rFonts w:ascii="Times New Roman" w:hAnsi="Times New Roman"/>
          <w:sz w:val="24"/>
          <w:szCs w:val="24"/>
        </w:rPr>
        <w:t>se</w:t>
      </w:r>
      <w:proofErr w:type="spellEnd"/>
      <w:r w:rsidR="002622AC" w:rsidRPr="002622AC">
        <w:rPr>
          <w:rFonts w:ascii="Times New Roman" w:hAnsi="Times New Roman"/>
          <w:sz w:val="24"/>
          <w:szCs w:val="24"/>
        </w:rPr>
        <w:t xml:space="preserve"> stavem předmětu koupě důkladně seznámil.</w:t>
      </w:r>
    </w:p>
    <w:p w:rsidR="0001529D" w:rsidRPr="002622AC" w:rsidRDefault="0001529D" w:rsidP="002622AC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se ve smyslu § 1916 odst. 2 z. 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567B">
        <w:rPr>
          <w:rFonts w:ascii="Times New Roman" w:hAnsi="Times New Roman"/>
          <w:sz w:val="24"/>
        </w:rPr>
        <w:t>89/2012 Sb. občanský zákoník, ve znění pozdějších předpisů</w:t>
      </w:r>
      <w:r>
        <w:rPr>
          <w:rFonts w:ascii="Times New Roman" w:hAnsi="Times New Roman"/>
          <w:sz w:val="24"/>
        </w:rPr>
        <w:t>, vzdává práv z vadného plnění.</w:t>
      </w:r>
    </w:p>
    <w:p w:rsidR="009E1F3D" w:rsidRPr="009E1F3D" w:rsidRDefault="009E1F3D" w:rsidP="009E1F3D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9E1F3D" w:rsidRDefault="005968D6" w:rsidP="009E1F3D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9E1F3D">
        <w:rPr>
          <w:rFonts w:ascii="Times New Roman" w:hAnsi="Times New Roman"/>
          <w:b/>
          <w:sz w:val="24"/>
          <w:szCs w:val="24"/>
        </w:rPr>
        <w:t>Ostatní práva a povinnosti</w:t>
      </w:r>
    </w:p>
    <w:p w:rsidR="002622AC" w:rsidRDefault="00AA4B70" w:rsidP="002622AC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943E74">
        <w:rPr>
          <w:rFonts w:ascii="Times New Roman" w:hAnsi="Times New Roman"/>
          <w:sz w:val="24"/>
          <w:szCs w:val="24"/>
        </w:rPr>
        <w:t>Odstoupení podle této smlouvy vyžaduje vždy písemnou formu a musí být doručeno druhé smluvní straně. Pokud existují pochybnosti o doručení odstoupení od smlouvy druhé smluvní straně, má se za to, že zásilka byla doručena třetí den po odeslání zásilky prostřednictvím držitele poštovní licence.</w:t>
      </w:r>
    </w:p>
    <w:p w:rsidR="00020F47" w:rsidRDefault="00B43DE4" w:rsidP="002622AC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bere na vědomí, že mu nabytím </w:t>
      </w:r>
      <w:r w:rsidR="00D425CC">
        <w:rPr>
          <w:rFonts w:ascii="Times New Roman" w:hAnsi="Times New Roman"/>
          <w:sz w:val="24"/>
          <w:szCs w:val="24"/>
        </w:rPr>
        <w:t>vlastnického práva k</w:t>
      </w:r>
      <w:r>
        <w:rPr>
          <w:rFonts w:ascii="Times New Roman" w:hAnsi="Times New Roman"/>
          <w:sz w:val="24"/>
          <w:szCs w:val="24"/>
        </w:rPr>
        <w:t xml:space="preserve"> předmětu koupě vzniká zákonná povinnost předmět koupě pojistit ve smyslu z. 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168/1999 Sb. </w:t>
      </w:r>
      <w:r w:rsidRPr="00B43DE4">
        <w:rPr>
          <w:rFonts w:ascii="Times New Roman" w:hAnsi="Times New Roman"/>
          <w:sz w:val="24"/>
          <w:szCs w:val="24"/>
        </w:rPr>
        <w:t>o pojištění odpovědnosti z provozu vozidla</w:t>
      </w:r>
      <w:r>
        <w:rPr>
          <w:rFonts w:ascii="Times New Roman" w:hAnsi="Times New Roman"/>
          <w:sz w:val="24"/>
          <w:szCs w:val="24"/>
        </w:rPr>
        <w:t>, ve znění pozdějších předpisů.</w:t>
      </w:r>
    </w:p>
    <w:p w:rsidR="00FA47D1" w:rsidRPr="002622AC" w:rsidRDefault="00FA47D1" w:rsidP="002622AC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bere na vědomí, že při nedodržení podmínek této smlouvy, odpovídá prodávajícímu za způsobenou škodu ve smyslu </w:t>
      </w:r>
      <w:r w:rsidRPr="00943E74">
        <w:rPr>
          <w:rFonts w:ascii="Times New Roman" w:hAnsi="Times New Roman"/>
          <w:sz w:val="24"/>
          <w:szCs w:val="24"/>
        </w:rPr>
        <w:t xml:space="preserve">z. </w:t>
      </w:r>
      <w:proofErr w:type="gramStart"/>
      <w:r w:rsidRPr="00943E74">
        <w:rPr>
          <w:rFonts w:ascii="Times New Roman" w:hAnsi="Times New Roman"/>
          <w:sz w:val="24"/>
          <w:szCs w:val="24"/>
        </w:rPr>
        <w:t>č.</w:t>
      </w:r>
      <w:proofErr w:type="gramEnd"/>
      <w:r w:rsidRPr="00943E74">
        <w:rPr>
          <w:rFonts w:ascii="Times New Roman" w:hAnsi="Times New Roman"/>
          <w:sz w:val="24"/>
          <w:szCs w:val="24"/>
        </w:rPr>
        <w:t xml:space="preserve"> 89/2012 Sb. občanský zákoník, ve 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:rsidR="00BA4375" w:rsidRPr="00BA4375" w:rsidRDefault="00BA4375" w:rsidP="00BA4375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943E74" w:rsidRDefault="005968D6" w:rsidP="00943E74">
      <w:pPr>
        <w:pStyle w:val="Odstavecseseznamem"/>
        <w:numPr>
          <w:ilvl w:val="0"/>
          <w:numId w:val="9"/>
        </w:numPr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943E74">
        <w:rPr>
          <w:rFonts w:ascii="Times New Roman" w:hAnsi="Times New Roman"/>
          <w:b/>
          <w:sz w:val="24"/>
          <w:szCs w:val="24"/>
        </w:rPr>
        <w:t>Závěrečná ujednání</w:t>
      </w:r>
    </w:p>
    <w:p w:rsidR="00943E74" w:rsidRPr="00943E74" w:rsidRDefault="00943E74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943E74"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943E74" w:rsidRDefault="00943E74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943E74">
        <w:rPr>
          <w:rFonts w:ascii="Times New Roman" w:hAnsi="Times New Roman"/>
          <w:sz w:val="24"/>
          <w:szCs w:val="24"/>
        </w:rPr>
        <w:t xml:space="preserve">Tato smlouva se řídí právním řádem České republiky, zejména pak z. </w:t>
      </w:r>
      <w:proofErr w:type="gramStart"/>
      <w:r w:rsidRPr="00943E74">
        <w:rPr>
          <w:rFonts w:ascii="Times New Roman" w:hAnsi="Times New Roman"/>
          <w:sz w:val="24"/>
          <w:szCs w:val="24"/>
        </w:rPr>
        <w:t>č.</w:t>
      </w:r>
      <w:proofErr w:type="gramEnd"/>
      <w:r w:rsidRPr="00943E74">
        <w:rPr>
          <w:rFonts w:ascii="Times New Roman" w:hAnsi="Times New Roman"/>
          <w:sz w:val="24"/>
          <w:szCs w:val="24"/>
        </w:rPr>
        <w:t xml:space="preserve"> 89/2012 Sb. občanský zákoník, ve znění pozdějších předpisů.</w:t>
      </w:r>
      <w:r w:rsidR="009C6E4A">
        <w:rPr>
          <w:rFonts w:ascii="Times New Roman" w:hAnsi="Times New Roman"/>
          <w:sz w:val="24"/>
          <w:szCs w:val="24"/>
        </w:rPr>
        <w:t xml:space="preserve"> Pro řešení sporů z této smlouvy jsou příslušné soudy v rámci soudní soustavy České republiky.</w:t>
      </w:r>
    </w:p>
    <w:p w:rsidR="00F102BF" w:rsidRDefault="00F102BF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dvou (2) vyhotoveních, z nichž každá smluvní strana obdrží po jednom (1).</w:t>
      </w:r>
    </w:p>
    <w:p w:rsidR="00A55F7E" w:rsidRDefault="00A55F7E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měnit pouze písemnými vzestupně číslovanými dodatky. Za písemnou formu se pro účely tohoto ustanovení nemyslí e</w:t>
      </w:r>
      <w:r w:rsidR="009C6E4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mailová</w:t>
      </w:r>
      <w:proofErr w:type="spellEnd"/>
      <w:r>
        <w:rPr>
          <w:rFonts w:ascii="Times New Roman" w:hAnsi="Times New Roman"/>
          <w:sz w:val="24"/>
          <w:szCs w:val="24"/>
        </w:rPr>
        <w:t xml:space="preserve"> nebo jakákoliv jiná elektronická komunikace.</w:t>
      </w:r>
    </w:p>
    <w:p w:rsidR="00A55F7E" w:rsidRDefault="00A55F7E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zavazují, že všechny spory vzniklé z této smlouvy se pokusí nejprve řešit smírnou cestou.</w:t>
      </w:r>
    </w:p>
    <w:p w:rsidR="00F102BF" w:rsidRDefault="00F102BF" w:rsidP="00943E74">
      <w:pPr>
        <w:pStyle w:val="Odstavecseseznamem"/>
        <w:numPr>
          <w:ilvl w:val="1"/>
          <w:numId w:val="9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F102BF">
        <w:rPr>
          <w:rFonts w:ascii="Times New Roman" w:hAnsi="Times New Roman"/>
          <w:sz w:val="24"/>
          <w:szCs w:val="24"/>
        </w:rPr>
        <w:t>Smluvní strany níže svým podpisem stvrzují, že si smlouvu před jejím podpisem pře</w:t>
      </w:r>
      <w:r>
        <w:rPr>
          <w:rFonts w:ascii="Times New Roman" w:hAnsi="Times New Roman"/>
          <w:sz w:val="24"/>
          <w:szCs w:val="24"/>
        </w:rPr>
        <w:t>četly, s jejím obsahem souhlasí a na důkaz toho připojují své podpisy.</w:t>
      </w:r>
    </w:p>
    <w:p w:rsidR="00943E74" w:rsidRDefault="00943E74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E85CC9" w:rsidRDefault="00E85CC9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E85CC9" w:rsidRDefault="00E85CC9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E85CC9" w:rsidRDefault="00E85CC9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E85CC9" w:rsidRDefault="00E85CC9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E85CC9" w:rsidRPr="00943E74" w:rsidRDefault="00E85CC9" w:rsidP="00943E74">
      <w:pPr>
        <w:ind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943E74" w:rsidRDefault="005968D6" w:rsidP="00E11617">
      <w:pPr>
        <w:pStyle w:val="Odstavecseseznamem"/>
        <w:numPr>
          <w:ilvl w:val="0"/>
          <w:numId w:val="9"/>
        </w:numPr>
        <w:ind w:left="851" w:right="850"/>
        <w:jc w:val="both"/>
        <w:rPr>
          <w:rFonts w:ascii="Times New Roman" w:hAnsi="Times New Roman"/>
          <w:b/>
          <w:sz w:val="24"/>
          <w:szCs w:val="24"/>
        </w:rPr>
      </w:pPr>
      <w:r w:rsidRPr="00943E74">
        <w:rPr>
          <w:rFonts w:ascii="Times New Roman" w:hAnsi="Times New Roman"/>
          <w:b/>
          <w:sz w:val="24"/>
          <w:szCs w:val="24"/>
        </w:rPr>
        <w:t>Podpisy smluvních stran</w:t>
      </w:r>
    </w:p>
    <w:p w:rsidR="005968D6" w:rsidRDefault="005968D6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5968D6" w:rsidRDefault="005968D6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………………….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 xml:space="preserve"> …….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…………………. dne …….</w:t>
      </w:r>
    </w:p>
    <w:p w:rsidR="005968D6" w:rsidRDefault="005968D6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5968D6" w:rsidRDefault="005968D6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5968D6" w:rsidRPr="00FB2ED3" w:rsidRDefault="005968D6" w:rsidP="00E11617">
      <w:pPr>
        <w:pStyle w:val="Bezmezer"/>
        <w:ind w:left="851" w:right="850"/>
        <w:rPr>
          <w:rFonts w:ascii="Times New Roman" w:hAnsi="Times New Roman"/>
          <w:sz w:val="24"/>
        </w:rPr>
      </w:pPr>
      <w:r w:rsidRPr="00FB2ED3">
        <w:rPr>
          <w:rFonts w:ascii="Times New Roman" w:hAnsi="Times New Roman"/>
          <w:sz w:val="24"/>
        </w:rPr>
        <w:t>_________________</w:t>
      </w:r>
      <w:r w:rsidR="000346C3">
        <w:rPr>
          <w:rFonts w:ascii="Times New Roman" w:hAnsi="Times New Roman"/>
          <w:sz w:val="24"/>
        </w:rPr>
        <w:t xml:space="preserve"> </w:t>
      </w:r>
      <w:r w:rsidR="000346C3">
        <w:rPr>
          <w:rFonts w:ascii="Times New Roman" w:hAnsi="Times New Roman"/>
          <w:sz w:val="24"/>
        </w:rPr>
        <w:tab/>
      </w:r>
      <w:r w:rsidR="000346C3">
        <w:rPr>
          <w:rFonts w:ascii="Times New Roman" w:hAnsi="Times New Roman"/>
          <w:sz w:val="24"/>
        </w:rPr>
        <w:tab/>
      </w:r>
      <w:r w:rsidR="000346C3">
        <w:rPr>
          <w:rFonts w:ascii="Times New Roman" w:hAnsi="Times New Roman"/>
          <w:sz w:val="24"/>
        </w:rPr>
        <w:tab/>
      </w:r>
      <w:r w:rsidR="000346C3">
        <w:rPr>
          <w:rFonts w:ascii="Times New Roman" w:hAnsi="Times New Roman"/>
          <w:sz w:val="24"/>
        </w:rPr>
        <w:tab/>
      </w:r>
      <w:r w:rsidR="000346C3">
        <w:rPr>
          <w:rFonts w:ascii="Times New Roman" w:hAnsi="Times New Roman"/>
          <w:sz w:val="24"/>
        </w:rPr>
        <w:tab/>
      </w:r>
      <w:r w:rsidR="000346C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>_________________</w:t>
      </w:r>
    </w:p>
    <w:p w:rsidR="00EE7650" w:rsidRPr="00FB2ED3" w:rsidRDefault="00FB2ED3" w:rsidP="00E11617">
      <w:pPr>
        <w:pStyle w:val="Bezmezer"/>
        <w:ind w:left="851" w:right="850"/>
        <w:rPr>
          <w:rFonts w:ascii="Times New Roman" w:hAnsi="Times New Roman"/>
          <w:sz w:val="24"/>
        </w:rPr>
      </w:pPr>
      <w:r w:rsidRPr="00FB2ED3">
        <w:rPr>
          <w:rFonts w:ascii="Times New Roman" w:hAnsi="Times New Roman"/>
          <w:sz w:val="24"/>
        </w:rPr>
        <w:t>prodávající</w:t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</w:r>
      <w:r w:rsidRPr="00FB2ED3">
        <w:rPr>
          <w:rFonts w:ascii="Times New Roman" w:hAnsi="Times New Roman"/>
          <w:sz w:val="24"/>
        </w:rPr>
        <w:tab/>
        <w:t>kupující</w:t>
      </w:r>
    </w:p>
    <w:p w:rsidR="00EE7650" w:rsidRDefault="00EE7650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8F4705" w:rsidRDefault="008F4705" w:rsidP="00E11617">
      <w:pPr>
        <w:ind w:left="851" w:right="850"/>
        <w:jc w:val="both"/>
        <w:rPr>
          <w:rFonts w:ascii="Times New Roman" w:hAnsi="Times New Roman"/>
          <w:sz w:val="24"/>
          <w:szCs w:val="24"/>
        </w:rPr>
      </w:pPr>
    </w:p>
    <w:p w:rsidR="00EE7650" w:rsidRPr="00EE7650" w:rsidRDefault="00EE7650" w:rsidP="00E11617">
      <w:pPr>
        <w:ind w:left="851" w:right="850"/>
        <w:jc w:val="both"/>
        <w:rPr>
          <w:rFonts w:ascii="Times New Roman" w:hAnsi="Times New Roman"/>
          <w:i/>
          <w:sz w:val="24"/>
          <w:szCs w:val="24"/>
        </w:rPr>
      </w:pPr>
      <w:r w:rsidRPr="00EE7650">
        <w:rPr>
          <w:rFonts w:ascii="Times New Roman" w:hAnsi="Times New Roman"/>
          <w:i/>
          <w:sz w:val="24"/>
          <w:szCs w:val="24"/>
        </w:rPr>
        <w:t>Přílohy:</w:t>
      </w:r>
    </w:p>
    <w:p w:rsidR="00EE7650" w:rsidRDefault="00EE7650" w:rsidP="00E11617">
      <w:pPr>
        <w:pStyle w:val="Odstavecseseznamem"/>
        <w:numPr>
          <w:ilvl w:val="0"/>
          <w:numId w:val="11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1 – znalecký posudek </w:t>
      </w:r>
      <w:r w:rsidRPr="00BA1116">
        <w:rPr>
          <w:rFonts w:ascii="Times New Roman" w:hAnsi="Times New Roman"/>
          <w:sz w:val="24"/>
          <w:szCs w:val="24"/>
        </w:rPr>
        <w:t>č. 0206/013/19</w:t>
      </w:r>
    </w:p>
    <w:p w:rsidR="00EE7650" w:rsidRDefault="00EE7650" w:rsidP="00E11617">
      <w:pPr>
        <w:pStyle w:val="Odstavecseseznamem"/>
        <w:numPr>
          <w:ilvl w:val="0"/>
          <w:numId w:val="11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2 – znalecký posudek č. </w:t>
      </w:r>
      <w:r w:rsidRPr="00BA1116">
        <w:rPr>
          <w:rFonts w:ascii="Times New Roman" w:hAnsi="Times New Roman"/>
          <w:sz w:val="24"/>
          <w:szCs w:val="24"/>
        </w:rPr>
        <w:t>0207/014/19</w:t>
      </w:r>
    </w:p>
    <w:p w:rsidR="00215978" w:rsidRPr="00EE7650" w:rsidRDefault="00215978" w:rsidP="00E11617">
      <w:pPr>
        <w:pStyle w:val="Odstavecseseznamem"/>
        <w:numPr>
          <w:ilvl w:val="0"/>
          <w:numId w:val="11"/>
        </w:numPr>
        <w:ind w:left="851"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– předávací protokol</w:t>
      </w:r>
    </w:p>
    <w:sectPr w:rsidR="00215978" w:rsidRPr="00EE7650" w:rsidSect="00CB6FF4">
      <w:headerReference w:type="default" r:id="rId9"/>
      <w:footerReference w:type="default" r:id="rId10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6D" w:rsidRDefault="00EE3B6D" w:rsidP="002241B2">
      <w:pPr>
        <w:spacing w:after="0" w:line="240" w:lineRule="auto"/>
      </w:pPr>
      <w:r>
        <w:separator/>
      </w:r>
    </w:p>
  </w:endnote>
  <w:endnote w:type="continuationSeparator" w:id="0">
    <w:p w:rsidR="00EE3B6D" w:rsidRDefault="00EE3B6D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A62D15">
    <w:pPr>
      <w:pStyle w:val="Zpat"/>
      <w:rPr>
        <w:sz w:val="20"/>
      </w:rPr>
    </w:pPr>
    <w:r>
      <w:rPr>
        <w:noProof/>
        <w:sz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41.75pt;margin-top:7.15pt;width:481.45pt;height:0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<v:shadow color="#7f7f7f" opacity=".5" offset="1pt"/>
        </v:shape>
      </w:pic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6D" w:rsidRDefault="00EE3B6D" w:rsidP="002241B2">
      <w:pPr>
        <w:spacing w:after="0" w:line="240" w:lineRule="auto"/>
      </w:pPr>
      <w:r>
        <w:separator/>
      </w:r>
    </w:p>
  </w:footnote>
  <w:footnote w:type="continuationSeparator" w:id="0">
    <w:p w:rsidR="00EE3B6D" w:rsidRDefault="00EE3B6D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proofErr w:type="spellStart"/>
    <w:r>
      <w:t>Olomouc</w:t>
    </w:r>
    <w:proofErr w:type="spellEnd"/>
    <w:r>
      <w:t>-</w:t>
    </w:r>
    <w:proofErr w:type="spellStart"/>
    <w:r>
      <w:t>Neředín</w:t>
    </w:r>
    <w:proofErr w:type="spellEnd"/>
    <w:r>
      <w:t>, 779 00</w:t>
    </w:r>
  </w:p>
  <w:p w:rsidR="00365F33" w:rsidRPr="001B3523" w:rsidRDefault="00A62D15" w:rsidP="00915955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5.65pt;margin-top:9.45pt;width:549.8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<v:shadow color="#7f7f7f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A335A9A"/>
    <w:multiLevelType w:val="hybridMultilevel"/>
    <w:tmpl w:val="30E4F36A"/>
    <w:lvl w:ilvl="0" w:tplc="F38CE3A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C311D"/>
    <w:multiLevelType w:val="multilevel"/>
    <w:tmpl w:val="93D2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927F1D"/>
    <w:multiLevelType w:val="hybridMultilevel"/>
    <w:tmpl w:val="7062F4D2"/>
    <w:lvl w:ilvl="0" w:tplc="607C06BA">
      <w:start w:val="5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FE45F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09810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C1042F"/>
    <w:multiLevelType w:val="hybridMultilevel"/>
    <w:tmpl w:val="79369844"/>
    <w:lvl w:ilvl="0" w:tplc="EBA47D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631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3" type="connector" idref="#AutoShape 3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241B2"/>
    <w:rsid w:val="00004181"/>
    <w:rsid w:val="000144B7"/>
    <w:rsid w:val="0001529D"/>
    <w:rsid w:val="00020F47"/>
    <w:rsid w:val="000346C3"/>
    <w:rsid w:val="00044F26"/>
    <w:rsid w:val="00057E8C"/>
    <w:rsid w:val="000E1EFC"/>
    <w:rsid w:val="00123517"/>
    <w:rsid w:val="00132ED0"/>
    <w:rsid w:val="0014252E"/>
    <w:rsid w:val="00156B77"/>
    <w:rsid w:val="00182488"/>
    <w:rsid w:val="00191F1B"/>
    <w:rsid w:val="001B3523"/>
    <w:rsid w:val="001D2510"/>
    <w:rsid w:val="001F0CC7"/>
    <w:rsid w:val="00203494"/>
    <w:rsid w:val="00215978"/>
    <w:rsid w:val="002241B2"/>
    <w:rsid w:val="00233244"/>
    <w:rsid w:val="0024567B"/>
    <w:rsid w:val="00253342"/>
    <w:rsid w:val="002622AC"/>
    <w:rsid w:val="00295F86"/>
    <w:rsid w:val="002A7F93"/>
    <w:rsid w:val="002B3EB2"/>
    <w:rsid w:val="002E404D"/>
    <w:rsid w:val="00303A7F"/>
    <w:rsid w:val="00306D1C"/>
    <w:rsid w:val="00357C3E"/>
    <w:rsid w:val="00365AE9"/>
    <w:rsid w:val="00365F33"/>
    <w:rsid w:val="00375D5C"/>
    <w:rsid w:val="00381375"/>
    <w:rsid w:val="003840BC"/>
    <w:rsid w:val="0038699A"/>
    <w:rsid w:val="003B46B7"/>
    <w:rsid w:val="003D617B"/>
    <w:rsid w:val="00400AF3"/>
    <w:rsid w:val="0040245B"/>
    <w:rsid w:val="004054A5"/>
    <w:rsid w:val="004177C7"/>
    <w:rsid w:val="00417A3E"/>
    <w:rsid w:val="004211DD"/>
    <w:rsid w:val="004248F1"/>
    <w:rsid w:val="00427E27"/>
    <w:rsid w:val="00485A41"/>
    <w:rsid w:val="00571B7D"/>
    <w:rsid w:val="00581430"/>
    <w:rsid w:val="005968D6"/>
    <w:rsid w:val="005B51EE"/>
    <w:rsid w:val="005C2BD1"/>
    <w:rsid w:val="005D4F74"/>
    <w:rsid w:val="005F340F"/>
    <w:rsid w:val="00632DAC"/>
    <w:rsid w:val="00677C02"/>
    <w:rsid w:val="00686BCC"/>
    <w:rsid w:val="006B1B48"/>
    <w:rsid w:val="006E7A1F"/>
    <w:rsid w:val="006F0051"/>
    <w:rsid w:val="00717EA3"/>
    <w:rsid w:val="007240F1"/>
    <w:rsid w:val="007456B6"/>
    <w:rsid w:val="00756965"/>
    <w:rsid w:val="00774CD6"/>
    <w:rsid w:val="00781985"/>
    <w:rsid w:val="007F4781"/>
    <w:rsid w:val="0082419B"/>
    <w:rsid w:val="008870EC"/>
    <w:rsid w:val="00897097"/>
    <w:rsid w:val="008B28FF"/>
    <w:rsid w:val="008C5794"/>
    <w:rsid w:val="008D7AB5"/>
    <w:rsid w:val="008F4705"/>
    <w:rsid w:val="00915955"/>
    <w:rsid w:val="0093694E"/>
    <w:rsid w:val="00943E74"/>
    <w:rsid w:val="009A48A3"/>
    <w:rsid w:val="009B7AF6"/>
    <w:rsid w:val="009C6E4A"/>
    <w:rsid w:val="009D2054"/>
    <w:rsid w:val="009E1F3D"/>
    <w:rsid w:val="009F2473"/>
    <w:rsid w:val="00A12767"/>
    <w:rsid w:val="00A3373A"/>
    <w:rsid w:val="00A5377D"/>
    <w:rsid w:val="00A55F7E"/>
    <w:rsid w:val="00A62D15"/>
    <w:rsid w:val="00A63AB6"/>
    <w:rsid w:val="00A76302"/>
    <w:rsid w:val="00A76579"/>
    <w:rsid w:val="00A90383"/>
    <w:rsid w:val="00AA4B70"/>
    <w:rsid w:val="00AC7E33"/>
    <w:rsid w:val="00AD50D4"/>
    <w:rsid w:val="00B05190"/>
    <w:rsid w:val="00B10924"/>
    <w:rsid w:val="00B219B8"/>
    <w:rsid w:val="00B33990"/>
    <w:rsid w:val="00B43DE4"/>
    <w:rsid w:val="00B80684"/>
    <w:rsid w:val="00B91A12"/>
    <w:rsid w:val="00B96650"/>
    <w:rsid w:val="00BA1116"/>
    <w:rsid w:val="00BA3846"/>
    <w:rsid w:val="00BA4375"/>
    <w:rsid w:val="00BC20DE"/>
    <w:rsid w:val="00BE121C"/>
    <w:rsid w:val="00C1135E"/>
    <w:rsid w:val="00C229E7"/>
    <w:rsid w:val="00C37B78"/>
    <w:rsid w:val="00C64979"/>
    <w:rsid w:val="00C7009C"/>
    <w:rsid w:val="00C904A8"/>
    <w:rsid w:val="00C93557"/>
    <w:rsid w:val="00C95A58"/>
    <w:rsid w:val="00CB6FF4"/>
    <w:rsid w:val="00CC75C7"/>
    <w:rsid w:val="00D04858"/>
    <w:rsid w:val="00D151D5"/>
    <w:rsid w:val="00D2316D"/>
    <w:rsid w:val="00D35813"/>
    <w:rsid w:val="00D425CC"/>
    <w:rsid w:val="00D46E10"/>
    <w:rsid w:val="00D740A4"/>
    <w:rsid w:val="00DD2A7E"/>
    <w:rsid w:val="00E11617"/>
    <w:rsid w:val="00E30B38"/>
    <w:rsid w:val="00E6444B"/>
    <w:rsid w:val="00E70714"/>
    <w:rsid w:val="00E85CC9"/>
    <w:rsid w:val="00E93BD0"/>
    <w:rsid w:val="00EE2C7B"/>
    <w:rsid w:val="00EE3B6D"/>
    <w:rsid w:val="00EE7650"/>
    <w:rsid w:val="00F005CE"/>
    <w:rsid w:val="00F03432"/>
    <w:rsid w:val="00F04E27"/>
    <w:rsid w:val="00F102BF"/>
    <w:rsid w:val="00F21599"/>
    <w:rsid w:val="00F6436A"/>
    <w:rsid w:val="00F90900"/>
    <w:rsid w:val="00FA47D1"/>
    <w:rsid w:val="00FB2ED3"/>
    <w:rsid w:val="00FD641C"/>
    <w:rsid w:val="00FE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58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5813"/>
    <w:rPr>
      <w:sz w:val="16"/>
      <w:szCs w:val="16"/>
      <w:lang w:eastAsia="en-US"/>
    </w:rPr>
  </w:style>
  <w:style w:type="paragraph" w:styleId="Titulek">
    <w:name w:val="caption"/>
    <w:basedOn w:val="Normln"/>
    <w:next w:val="Normln"/>
    <w:qFormat/>
    <w:rsid w:val="00F03432"/>
    <w:pPr>
      <w:spacing w:before="240" w:after="0" w:line="240" w:lineRule="auto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4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sek@lesy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E494-F37D-4403-AC2D-88A01125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Matyáš</cp:lastModifiedBy>
  <cp:revision>34</cp:revision>
  <cp:lastPrinted>2019-08-12T08:14:00Z</cp:lastPrinted>
  <dcterms:created xsi:type="dcterms:W3CDTF">2019-08-09T08:01:00Z</dcterms:created>
  <dcterms:modified xsi:type="dcterms:W3CDTF">2019-08-12T11:04:00Z</dcterms:modified>
</cp:coreProperties>
</file>